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CE" w:rsidRPr="00F27A23" w:rsidRDefault="00371932" w:rsidP="008C2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F27A23" w:rsidRDefault="00A81BCE" w:rsidP="008C2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F27A23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F27A23" w:rsidRDefault="00FC2B1E" w:rsidP="008C2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B04844"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Останкинском </w:t>
      </w:r>
      <w:r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районе </w:t>
      </w:r>
      <w:r w:rsidR="009966DA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 w:rsidR="00C157C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71932"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087E23" w:rsidRPr="00F27A23" w:rsidRDefault="00087E23" w:rsidP="008C2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D9B" w:rsidRPr="00694D9B" w:rsidRDefault="00694D9B" w:rsidP="008C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9B">
        <w:rPr>
          <w:rFonts w:ascii="Times New Roman" w:hAnsi="Times New Roman" w:cs="Times New Roman"/>
          <w:sz w:val="28"/>
          <w:szCs w:val="28"/>
        </w:rPr>
        <w:t xml:space="preserve">С целью проведения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</w:t>
      </w:r>
      <w:r w:rsidR="00822EA8">
        <w:rPr>
          <w:rFonts w:ascii="Times New Roman" w:hAnsi="Times New Roman" w:cs="Times New Roman"/>
          <w:sz w:val="28"/>
          <w:szCs w:val="28"/>
        </w:rPr>
        <w:br/>
      </w:r>
      <w:r w:rsidRPr="00694D9B">
        <w:rPr>
          <w:rFonts w:ascii="Times New Roman" w:hAnsi="Times New Roman" w:cs="Times New Roman"/>
          <w:sz w:val="28"/>
          <w:szCs w:val="28"/>
        </w:rPr>
        <w:t>(ГПБУ «</w:t>
      </w:r>
      <w:proofErr w:type="spellStart"/>
      <w:r w:rsidRPr="00694D9B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694D9B">
        <w:rPr>
          <w:rFonts w:ascii="Times New Roman" w:hAnsi="Times New Roman" w:cs="Times New Roman"/>
          <w:sz w:val="28"/>
          <w:szCs w:val="28"/>
        </w:rPr>
        <w:t xml:space="preserve">») (Постановление Правительства Москвы от 18.08.2009 </w:t>
      </w:r>
      <w:r w:rsidR="00822EA8">
        <w:rPr>
          <w:rFonts w:ascii="Times New Roman" w:hAnsi="Times New Roman" w:cs="Times New Roman"/>
          <w:sz w:val="28"/>
          <w:szCs w:val="28"/>
        </w:rPr>
        <w:br/>
      </w:r>
      <w:r w:rsidRPr="00694D9B">
        <w:rPr>
          <w:rFonts w:ascii="Times New Roman" w:hAnsi="Times New Roman" w:cs="Times New Roman"/>
          <w:sz w:val="28"/>
          <w:szCs w:val="28"/>
        </w:rPr>
        <w:t xml:space="preserve">№ 782-ПП </w:t>
      </w:r>
      <w:r w:rsidR="00C157CF">
        <w:rPr>
          <w:rFonts w:ascii="Times New Roman" w:hAnsi="Times New Roman" w:cs="Times New Roman"/>
          <w:sz w:val="28"/>
          <w:szCs w:val="28"/>
        </w:rPr>
        <w:t>«</w:t>
      </w:r>
      <w:r w:rsidRPr="00694D9B">
        <w:rPr>
          <w:rFonts w:ascii="Times New Roman" w:hAnsi="Times New Roman" w:cs="Times New Roman"/>
          <w:sz w:val="28"/>
          <w:szCs w:val="28"/>
        </w:rPr>
        <w:t>О Государственном природоохранном бюджетном учреждении города Москвы «Московское городское управление природными территориями»).</w:t>
      </w:r>
    </w:p>
    <w:p w:rsidR="006A284F" w:rsidRPr="00F27A23" w:rsidRDefault="00694D9B" w:rsidP="008C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9B">
        <w:rPr>
          <w:rFonts w:ascii="Times New Roman" w:hAnsi="Times New Roman" w:cs="Times New Roman"/>
          <w:sz w:val="28"/>
          <w:szCs w:val="28"/>
        </w:rPr>
        <w:t>Основные функции ГПБУ «</w:t>
      </w:r>
      <w:proofErr w:type="spellStart"/>
      <w:r w:rsidRPr="00694D9B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694D9B">
        <w:rPr>
          <w:rFonts w:ascii="Times New Roman" w:hAnsi="Times New Roman" w:cs="Times New Roman"/>
          <w:sz w:val="28"/>
          <w:szCs w:val="28"/>
        </w:rPr>
        <w:t xml:space="preserve">» (далее – Учреждение): </w:t>
      </w:r>
      <w:r w:rsidR="006A284F" w:rsidRPr="00F2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F81" w:rsidRPr="00F27A23" w:rsidRDefault="00822EA8" w:rsidP="00822EA8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F81" w:rsidRPr="00F27A23">
        <w:rPr>
          <w:rFonts w:ascii="Times New Roman" w:hAnsi="Times New Roman" w:cs="Times New Roman"/>
          <w:sz w:val="28"/>
          <w:szCs w:val="28"/>
        </w:rPr>
        <w:t>контроль за соблюдением природоохранного законодательства;</w:t>
      </w:r>
    </w:p>
    <w:p w:rsidR="00E54F81" w:rsidRPr="00F27A23" w:rsidRDefault="00822EA8" w:rsidP="00822EA8">
      <w:pPr>
        <w:pStyle w:val="a4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F81" w:rsidRPr="00F27A23">
        <w:rPr>
          <w:rFonts w:ascii="Times New Roman" w:hAnsi="Times New Roman" w:cs="Times New Roman"/>
          <w:sz w:val="28"/>
          <w:szCs w:val="28"/>
        </w:rPr>
        <w:t>организация и контроль за текущим содержанием объектов природных комплексов;</w:t>
      </w:r>
    </w:p>
    <w:p w:rsidR="00E54F81" w:rsidRPr="00F27A23" w:rsidRDefault="00822EA8" w:rsidP="00822EA8">
      <w:pPr>
        <w:pStyle w:val="a4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F81" w:rsidRPr="00F27A23">
        <w:rPr>
          <w:rFonts w:ascii="Times New Roman" w:hAnsi="Times New Roman" w:cs="Times New Roman"/>
          <w:sz w:val="28"/>
          <w:szCs w:val="28"/>
        </w:rPr>
        <w:t>проведение мониторинговых исследований на природных территориях города Москвы;</w:t>
      </w:r>
    </w:p>
    <w:p w:rsidR="00E54F81" w:rsidRPr="00F27A23" w:rsidRDefault="00822EA8" w:rsidP="00822EA8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F81" w:rsidRPr="00F27A23">
        <w:rPr>
          <w:rFonts w:ascii="Times New Roman" w:hAnsi="Times New Roman" w:cs="Times New Roman"/>
          <w:sz w:val="28"/>
          <w:szCs w:val="28"/>
        </w:rPr>
        <w:t>осуществление эколого-просветительской деятельности;</w:t>
      </w:r>
    </w:p>
    <w:p w:rsidR="00E54F81" w:rsidRPr="00F27A23" w:rsidRDefault="00822EA8" w:rsidP="00822EA8">
      <w:pPr>
        <w:pStyle w:val="a4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F81" w:rsidRPr="00F27A23">
        <w:rPr>
          <w:rFonts w:ascii="Times New Roman" w:hAnsi="Times New Roman" w:cs="Times New Roman"/>
          <w:sz w:val="28"/>
          <w:szCs w:val="28"/>
        </w:rPr>
        <w:t>проведение мероприятий по восстановлению биологического разнообразия;</w:t>
      </w:r>
    </w:p>
    <w:p w:rsidR="006A284F" w:rsidRPr="00F27A23" w:rsidRDefault="00822EA8" w:rsidP="00822EA8">
      <w:pPr>
        <w:pStyle w:val="a4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F81" w:rsidRPr="00F27A23">
        <w:rPr>
          <w:rFonts w:ascii="Times New Roman" w:hAnsi="Times New Roman" w:cs="Times New Roman"/>
          <w:sz w:val="28"/>
          <w:szCs w:val="28"/>
        </w:rPr>
        <w:t>перспективное развитие территорий, в том числе рекреация и благоустройство</w:t>
      </w:r>
      <w:r w:rsidR="006A284F" w:rsidRPr="00F27A23">
        <w:rPr>
          <w:rFonts w:ascii="Times New Roman" w:hAnsi="Times New Roman" w:cs="Times New Roman"/>
          <w:sz w:val="28"/>
          <w:szCs w:val="28"/>
        </w:rPr>
        <w:t>.</w:t>
      </w:r>
    </w:p>
    <w:p w:rsidR="002D138A" w:rsidRPr="00F27A23" w:rsidRDefault="002D138A" w:rsidP="008C2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C6D84" w:rsidRPr="00F27A23" w:rsidRDefault="002D138A" w:rsidP="008C2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>В</w:t>
      </w:r>
      <w:r w:rsidR="00A264C5" w:rsidRPr="00F27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9BE" w:rsidRPr="00F27A23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A264C5" w:rsidRPr="00F27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D84" w:rsidRPr="00F27A23">
        <w:rPr>
          <w:rFonts w:ascii="Times New Roman" w:eastAsia="Calibri" w:hAnsi="Times New Roman" w:cs="Times New Roman"/>
          <w:sz w:val="28"/>
          <w:szCs w:val="28"/>
        </w:rPr>
        <w:t>Северо-Восточного административного округа города Москвы осуществляет свою деятельность территориальное структурное подразделение ГПБУ Мосприроды – Дирекция природных территорий САО, СВАО и Сокольники (далее – Дирекция).</w:t>
      </w:r>
    </w:p>
    <w:p w:rsidR="006E4273" w:rsidRPr="00F27A23" w:rsidRDefault="006E4273" w:rsidP="008C2A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>Основные функции Дирекции - это охрана и содержание особо охраняемых природных территорий (</w:t>
      </w:r>
      <w:r w:rsidR="00C157CF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Pr="00F27A23">
        <w:rPr>
          <w:rFonts w:ascii="Times New Roman" w:eastAsia="Calibri" w:hAnsi="Times New Roman" w:cs="Times New Roman"/>
          <w:sz w:val="28"/>
          <w:szCs w:val="28"/>
        </w:rPr>
        <w:t>ООПТ),</w:t>
      </w:r>
      <w:r w:rsidR="00A264C5" w:rsidRPr="00F27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A23">
        <w:rPr>
          <w:rFonts w:ascii="Times New Roman" w:eastAsia="Calibri" w:hAnsi="Times New Roman" w:cs="Times New Roman"/>
          <w:sz w:val="28"/>
          <w:szCs w:val="28"/>
        </w:rPr>
        <w:t>выявление и пресечение нарушений природоохранного законодательства на ООПТ, сохранение биоразнообразия и развитие экологического просвещения.</w:t>
      </w:r>
    </w:p>
    <w:p w:rsidR="006E4273" w:rsidRPr="00F27A23" w:rsidRDefault="006E4273" w:rsidP="008C2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BB8" w:rsidRPr="00F27A23" w:rsidRDefault="00AF0BB8" w:rsidP="008C2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bCs/>
          <w:sz w:val="28"/>
          <w:szCs w:val="28"/>
        </w:rPr>
        <w:t>На территории района Останкинский расположены</w:t>
      </w:r>
      <w:r w:rsidR="00B80B2E" w:rsidRPr="00F27A23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</w:t>
      </w:r>
      <w:r w:rsidR="0032382D" w:rsidRPr="00F27A23">
        <w:rPr>
          <w:rFonts w:ascii="Times New Roman" w:eastAsia="Calibri" w:hAnsi="Times New Roman" w:cs="Times New Roman"/>
          <w:bCs/>
          <w:sz w:val="28"/>
          <w:szCs w:val="28"/>
        </w:rPr>
        <w:t xml:space="preserve"> подведомственные Дирекции территории</w:t>
      </w:r>
      <w:r w:rsidR="008620A0">
        <w:rPr>
          <w:rFonts w:ascii="Times New Roman" w:eastAsia="Calibri" w:hAnsi="Times New Roman" w:cs="Times New Roman"/>
          <w:bCs/>
          <w:sz w:val="28"/>
          <w:szCs w:val="28"/>
        </w:rPr>
        <w:t xml:space="preserve"> (находятся в ведении сторонних землепользователей)</w:t>
      </w:r>
      <w:r w:rsidRPr="00F27A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EB1" w:rsidRPr="00F27A23" w:rsidRDefault="00822EA8" w:rsidP="00822E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6EB1" w:rsidRPr="00F27A23">
        <w:rPr>
          <w:rFonts w:ascii="Times New Roman" w:eastAsia="Calibri" w:hAnsi="Times New Roman" w:cs="Times New Roman"/>
          <w:sz w:val="28"/>
          <w:szCs w:val="28"/>
        </w:rPr>
        <w:t>Часть особо охраняемой природной территории Природно-исторический парк «Останкино» (на площади 419,16 га)</w:t>
      </w:r>
    </w:p>
    <w:p w:rsidR="00786EB1" w:rsidRDefault="00822EA8" w:rsidP="00822E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6EB1" w:rsidRPr="00F27A23">
        <w:rPr>
          <w:rFonts w:ascii="Times New Roman" w:eastAsia="Calibri" w:hAnsi="Times New Roman" w:cs="Times New Roman"/>
          <w:sz w:val="28"/>
          <w:szCs w:val="28"/>
        </w:rPr>
        <w:t xml:space="preserve">Особо охраняемая природная территория Памятник природы «Устье </w:t>
      </w:r>
      <w:r w:rsidR="007F3CF0">
        <w:rPr>
          <w:rFonts w:ascii="Times New Roman" w:eastAsia="Calibri" w:hAnsi="Times New Roman" w:cs="Times New Roman"/>
          <w:sz w:val="28"/>
          <w:szCs w:val="28"/>
        </w:rPr>
        <w:t xml:space="preserve">реки </w:t>
      </w:r>
      <w:proofErr w:type="spellStart"/>
      <w:r w:rsidR="007F3CF0">
        <w:rPr>
          <w:rFonts w:ascii="Times New Roman" w:eastAsia="Calibri" w:hAnsi="Times New Roman" w:cs="Times New Roman"/>
          <w:sz w:val="28"/>
          <w:szCs w:val="28"/>
        </w:rPr>
        <w:t>Лихоборки</w:t>
      </w:r>
      <w:proofErr w:type="spellEnd"/>
      <w:r w:rsidR="007F3CF0">
        <w:rPr>
          <w:rFonts w:ascii="Times New Roman" w:eastAsia="Calibri" w:hAnsi="Times New Roman" w:cs="Times New Roman"/>
          <w:sz w:val="28"/>
          <w:szCs w:val="28"/>
        </w:rPr>
        <w:t>» (общая площадь 2</w:t>
      </w:r>
      <w:r w:rsidR="00786EB1" w:rsidRPr="00F27A23">
        <w:rPr>
          <w:rFonts w:ascii="Times New Roman" w:eastAsia="Calibri" w:hAnsi="Times New Roman" w:cs="Times New Roman"/>
          <w:sz w:val="28"/>
          <w:szCs w:val="28"/>
        </w:rPr>
        <w:t>,</w:t>
      </w:r>
      <w:r w:rsidR="007F3CF0">
        <w:rPr>
          <w:rFonts w:ascii="Times New Roman" w:eastAsia="Calibri" w:hAnsi="Times New Roman" w:cs="Times New Roman"/>
          <w:sz w:val="28"/>
          <w:szCs w:val="28"/>
        </w:rPr>
        <w:t>66</w:t>
      </w:r>
      <w:r w:rsidR="00786EB1" w:rsidRPr="00F27A23">
        <w:rPr>
          <w:rFonts w:ascii="Times New Roman" w:eastAsia="Calibri" w:hAnsi="Times New Roman" w:cs="Times New Roman"/>
          <w:sz w:val="28"/>
          <w:szCs w:val="28"/>
        </w:rPr>
        <w:t xml:space="preserve"> га)</w:t>
      </w:r>
    </w:p>
    <w:p w:rsidR="0060523F" w:rsidRPr="00F27A23" w:rsidRDefault="00822EA8" w:rsidP="00822EA8">
      <w:pPr>
        <w:spacing w:after="0" w:line="240" w:lineRule="auto"/>
        <w:ind w:left="72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523F">
        <w:rPr>
          <w:rFonts w:ascii="Times New Roman" w:eastAsia="Calibri" w:hAnsi="Times New Roman" w:cs="Times New Roman"/>
          <w:sz w:val="28"/>
          <w:szCs w:val="28"/>
        </w:rPr>
        <w:t>Павильон Цветоводство (ВДНХ), Павильон Пчеловодство (ВДНХ).</w:t>
      </w:r>
    </w:p>
    <w:p w:rsidR="00297903" w:rsidRPr="00F27A23" w:rsidRDefault="00297903" w:rsidP="008C2AA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1932" w:rsidRPr="00F27A23" w:rsidRDefault="00371932" w:rsidP="008C2AA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7A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</w:t>
      </w:r>
      <w:r w:rsidR="004B1401" w:rsidRPr="00F27A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C157CF" w:rsidRPr="00F27A23" w:rsidRDefault="00C157CF" w:rsidP="00C157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2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Государственными инспекторами в области охраны окружающей среды на ООПТ осуществлялись ежедневные обходы подведомственных территорий согласно графику патрулирования.</w:t>
      </w:r>
    </w:p>
    <w:p w:rsidR="00C157CF" w:rsidRPr="00694D9B" w:rsidRDefault="00C157CF" w:rsidP="00C157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2022</w:t>
      </w:r>
      <w:r w:rsidRPr="00694D9B">
        <w:rPr>
          <w:rFonts w:ascii="Times New Roman" w:eastAsia="Calibri" w:hAnsi="Times New Roman" w:cs="Times New Roman"/>
          <w:bCs/>
          <w:sz w:val="28"/>
          <w:szCs w:val="28"/>
        </w:rPr>
        <w:t xml:space="preserve"> год проведено: </w:t>
      </w:r>
    </w:p>
    <w:p w:rsidR="00C157CF" w:rsidRPr="00694D9B" w:rsidRDefault="00C157CF" w:rsidP="00C157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- 417 обходов территории, из них 26</w:t>
      </w:r>
      <w:r w:rsidRPr="00694D9B">
        <w:rPr>
          <w:rFonts w:ascii="Times New Roman" w:eastAsia="Calibri" w:hAnsi="Times New Roman" w:cs="Times New Roman"/>
          <w:bCs/>
          <w:sz w:val="28"/>
          <w:szCs w:val="28"/>
        </w:rPr>
        <w:t xml:space="preserve"> совместных патрулировани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694D9B">
        <w:rPr>
          <w:rFonts w:ascii="Times New Roman" w:eastAsia="Calibri" w:hAnsi="Times New Roman" w:cs="Times New Roman"/>
          <w:bCs/>
          <w:sz w:val="28"/>
          <w:szCs w:val="28"/>
        </w:rPr>
        <w:t xml:space="preserve"> с сотрудниками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</w:t>
      </w:r>
      <w:r w:rsidRPr="00694D9B">
        <w:rPr>
          <w:rFonts w:ascii="Times New Roman" w:eastAsia="Calibri" w:hAnsi="Times New Roman" w:cs="Times New Roman"/>
          <w:bCs/>
          <w:sz w:val="28"/>
          <w:szCs w:val="28"/>
        </w:rPr>
        <w:t xml:space="preserve"> ППС УВД по СВАО;</w:t>
      </w:r>
    </w:p>
    <w:p w:rsidR="00C157CF" w:rsidRDefault="00C157CF" w:rsidP="00C157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выявлено 5</w:t>
      </w:r>
      <w:r w:rsidRPr="00694D9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административных правонарушений;</w:t>
      </w:r>
    </w:p>
    <w:p w:rsidR="00C157CF" w:rsidRDefault="00C157CF" w:rsidP="00C157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проведено 368 профилактических бесед;</w:t>
      </w:r>
    </w:p>
    <w:p w:rsidR="00C157CF" w:rsidRPr="00694D9B" w:rsidRDefault="00C157CF" w:rsidP="00C157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проведено 18 проверочных мероприятий по контролю выполнения сторонними пользователями состояния санитарного содержания и выполнения правил содержания зеленых насаждений; </w:t>
      </w:r>
    </w:p>
    <w:p w:rsidR="00C157CF" w:rsidRPr="00694D9B" w:rsidRDefault="00C157CF" w:rsidP="00C157C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57CF" w:rsidRDefault="00C157CF" w:rsidP="00C157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Возгораний в 2022</w:t>
      </w:r>
      <w:r w:rsidRPr="00694D9B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не зафиксировано.</w:t>
      </w:r>
    </w:p>
    <w:p w:rsidR="00C157CF" w:rsidRPr="00694D9B" w:rsidRDefault="00C157CF" w:rsidP="00C157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57CF" w:rsidRPr="00694D9B" w:rsidRDefault="00C157CF" w:rsidP="00C157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D9B">
        <w:rPr>
          <w:rFonts w:ascii="Times New Roman" w:eastAsia="Calibri" w:hAnsi="Times New Roman" w:cs="Times New Roman"/>
          <w:bCs/>
          <w:sz w:val="28"/>
          <w:szCs w:val="28"/>
        </w:rPr>
        <w:t>Принятые меры:</w:t>
      </w:r>
    </w:p>
    <w:p w:rsidR="00C157CF" w:rsidRDefault="00C157CF" w:rsidP="00822EA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D9B">
        <w:rPr>
          <w:rFonts w:ascii="Times New Roman" w:eastAsia="Calibri" w:hAnsi="Times New Roman" w:cs="Times New Roman"/>
          <w:bCs/>
          <w:sz w:val="28"/>
          <w:szCs w:val="28"/>
        </w:rPr>
        <w:t>В отношении нарушителей природоохранног</w:t>
      </w:r>
      <w:r>
        <w:rPr>
          <w:rFonts w:ascii="Times New Roman" w:eastAsia="Calibri" w:hAnsi="Times New Roman" w:cs="Times New Roman"/>
          <w:bCs/>
          <w:sz w:val="28"/>
          <w:szCs w:val="28"/>
        </w:rPr>
        <w:t>о законодательства составлено 5</w:t>
      </w:r>
      <w:r w:rsidR="00822EA8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протоколов </w:t>
      </w:r>
      <w:r w:rsidRPr="00694D9B">
        <w:rPr>
          <w:rFonts w:ascii="Times New Roman" w:eastAsia="Calibri" w:hAnsi="Times New Roman" w:cs="Times New Roman"/>
          <w:bCs/>
          <w:sz w:val="28"/>
          <w:szCs w:val="28"/>
        </w:rPr>
        <w:t>на физических лиц по ч.2 ст.3.20 КоАП города Москвы (разведение огня вне пикниковых точек)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157CF" w:rsidRPr="00694D9B" w:rsidRDefault="00C157CF" w:rsidP="00C157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рамках исполнения контрольно-надзорной деятельности проведено четыре профилактических визита, составлен и утвержден план мероприятий на 2023 год.</w:t>
      </w:r>
    </w:p>
    <w:p w:rsidR="00CE6B33" w:rsidRPr="00F27A23" w:rsidRDefault="00CE6B33" w:rsidP="008C2A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82A" w:rsidRPr="00C157CF" w:rsidRDefault="00D5482A" w:rsidP="008C2AAE">
      <w:pPr>
        <w:pStyle w:val="a4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7CF">
        <w:rPr>
          <w:rFonts w:ascii="Times New Roman" w:hAnsi="Times New Roman" w:cs="Times New Roman"/>
          <w:b/>
          <w:sz w:val="28"/>
          <w:szCs w:val="28"/>
          <w:u w:val="single"/>
        </w:rPr>
        <w:t>Мер</w:t>
      </w:r>
      <w:r w:rsidR="00E55AF9" w:rsidRPr="00C157CF">
        <w:rPr>
          <w:rFonts w:ascii="Times New Roman" w:hAnsi="Times New Roman" w:cs="Times New Roman"/>
          <w:b/>
          <w:sz w:val="28"/>
          <w:szCs w:val="28"/>
          <w:u w:val="single"/>
        </w:rPr>
        <w:t>оприятия по экопросветительской деятельности.</w:t>
      </w:r>
    </w:p>
    <w:p w:rsidR="005635A3" w:rsidRPr="00C157CF" w:rsidRDefault="005635A3" w:rsidP="008C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2022 году в границах Останкинского района» проведено 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 с суммарным числом участников 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человек (В 202</w:t>
      </w:r>
      <w:r w:rsidR="001A26CE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было проведено </w:t>
      </w:r>
      <w:r w:rsidR="001A26CE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 w:rsidR="008C2AAE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участием </w:t>
      </w:r>
      <w:r w:rsidR="001A26CE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человек).</w:t>
      </w:r>
    </w:p>
    <w:p w:rsidR="001A26CE" w:rsidRPr="00C157CF" w:rsidRDefault="001A26CE" w:rsidP="008C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Проведены следующие мероприятия:</w:t>
      </w:r>
    </w:p>
    <w:p w:rsidR="001A26CE" w:rsidRPr="00C157CF" w:rsidRDefault="001A26CE" w:rsidP="008C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эколог</w:t>
      </w:r>
      <w:r w:rsid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о-просветительский </w:t>
      </w:r>
      <w:proofErr w:type="spellStart"/>
      <w:r w:rsid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</w:t>
      </w:r>
      <w:proofErr w:type="spellEnd"/>
      <w:r w:rsid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Pro</w:t>
      </w:r>
      <w:proofErr w:type="spellEnd"/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лето, </w:t>
      </w:r>
      <w:proofErr w:type="spellStart"/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Pro</w:t>
      </w:r>
      <w:proofErr w:type="spellEnd"/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походы»» для учащихся ЧОУ «Венда»</w:t>
      </w:r>
      <w:r w:rsid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26CE" w:rsidRPr="00C157CF" w:rsidRDefault="001A26CE" w:rsidP="008C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экскурсии эколого-биологической тематики для посетителей подведомственной территории: «Синичкин день», 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Природа Останкинского парка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Весна идет, весне дорогу</w:t>
      </w:r>
      <w:r w:rsidR="008C2AAE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26CE" w:rsidRPr="00C157CF" w:rsidRDefault="001A26CE" w:rsidP="00C1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творческие мастер-классы на базе ГБМ</w:t>
      </w:r>
      <w:r w:rsidR="008C2AAE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К.А. Тимирязева (павильон «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Геология</w:t>
      </w:r>
      <w:r w:rsidR="008C2AAE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ВДНХ) «Подарок любимым мамам» (картина из шерсти)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«Звериная» закладка для книг (изготовление закладок для книг с изображением животных</w:t>
      </w:r>
      <w:r w:rsidR="008C2AAE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26CE" w:rsidRPr="00C157CF" w:rsidRDefault="001A26CE" w:rsidP="008C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эколого-просветительские викторины на базе ГБМ</w:t>
      </w:r>
      <w:r w:rsidR="008C2AAE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К.А. Тимирязева (павильон «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Геология</w:t>
      </w:r>
      <w:r w:rsidR="008C2AAE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ВДНХ) «Мамина забота», «Угадай, чей сл</w:t>
      </w:r>
      <w:r w:rsid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ед. Кто </w:t>
      </w:r>
      <w:proofErr w:type="gramStart"/>
      <w:r w:rsid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</w:t>
      </w:r>
      <w:proofErr w:type="gramEnd"/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135698" w:rsidRPr="00C157CF" w:rsidRDefault="001A26CE" w:rsidP="008C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 году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начато сотрудничество с </w:t>
      </w:r>
      <w:r w:rsid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ЧОУ Ш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кола «Венда», заключен договор.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сотрудничества 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планируется 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ежемесячно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едение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совместны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эколого-просветительские мероприяти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экскурсии, </w:t>
      </w:r>
      <w:proofErr w:type="spellStart"/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квесты</w:t>
      </w:r>
      <w:proofErr w:type="spellEnd"/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тематические занятия,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мастер-классы. </w:t>
      </w:r>
    </w:p>
    <w:p w:rsidR="001A26CE" w:rsidRPr="00C157CF" w:rsidRDefault="001A26CE" w:rsidP="008C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онлайн-проекта </w:t>
      </w:r>
      <w:r w:rsidR="006D51CF" w:rsidRP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#</w:t>
      </w:r>
      <w:proofErr w:type="spellStart"/>
      <w:r w:rsid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Природа_на_удалёнке</w:t>
      </w:r>
      <w:proofErr w:type="spellEnd"/>
      <w:r w:rsid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сотрудниками отдела </w:t>
      </w:r>
      <w:r w:rsid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экологического просвещения и учета животных 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было разработано и организованно в дистанционном и онлайн- форматах </w:t>
      </w:r>
      <w:r w:rsid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147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онлайн-активност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охватом 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более </w:t>
      </w:r>
      <w:r w:rsid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12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000 человек</w:t>
      </w:r>
      <w:r w:rsidR="00135698"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социальных сетях </w:t>
      </w:r>
      <w:r w:rsidR="006D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Дирекции 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размещались тематические занятия, творческие мастер-классы, викторины, фото- и видео-заметки о животном и растительном мире подведомственных природных территорий. </w:t>
      </w:r>
    </w:p>
    <w:p w:rsidR="002125ED" w:rsidRPr="00C157CF" w:rsidRDefault="002125ED" w:rsidP="008C2A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7CF">
        <w:rPr>
          <w:rFonts w:ascii="Times New Roman" w:eastAsia="Calibri" w:hAnsi="Times New Roman" w:cs="Times New Roman"/>
          <w:sz w:val="28"/>
          <w:szCs w:val="28"/>
        </w:rPr>
        <w:t xml:space="preserve">Приоритетными </w:t>
      </w:r>
      <w:r w:rsidR="002E40C0" w:rsidRPr="00C157CF">
        <w:rPr>
          <w:rFonts w:ascii="Times New Roman" w:eastAsia="Calibri" w:hAnsi="Times New Roman" w:cs="Times New Roman"/>
          <w:sz w:val="28"/>
          <w:szCs w:val="28"/>
        </w:rPr>
        <w:t>направлениями</w:t>
      </w:r>
      <w:r w:rsidRPr="00C157CF">
        <w:rPr>
          <w:rFonts w:ascii="Times New Roman" w:eastAsia="Calibri" w:hAnsi="Times New Roman" w:cs="Times New Roman"/>
          <w:sz w:val="28"/>
          <w:szCs w:val="28"/>
        </w:rPr>
        <w:t xml:space="preserve"> в рамках развития просветительской деятельности является расширение взаимодействия с образовательными учреждениями района, привлечение жителей к участию в природоохранных мероприятиях. </w:t>
      </w:r>
    </w:p>
    <w:p w:rsidR="00EB3996" w:rsidRPr="00C157CF" w:rsidRDefault="00EB3996" w:rsidP="008C2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996" w:rsidRPr="00822EA8" w:rsidRDefault="00EB3996" w:rsidP="00822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биологического разнообразия территории</w:t>
      </w:r>
    </w:p>
    <w:p w:rsidR="00EB3996" w:rsidRPr="00822EA8" w:rsidRDefault="00EB3996" w:rsidP="008C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Проводились маршрутные учеты редких видов растений и животных. На ООПТ произрастают «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краснокнижные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виды растений: лилия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саранка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ландыш майский,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дремлик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широколистный, ветреница дубравная, лунник оживающий,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подлесник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европейский, ирис желтый, кувшинка белоснежная,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пальчатокоренник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Фукса, калужница болотная, дербенник иволистный, кубышка желтая, фиалка собачья, фиалка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Ривиниуса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фиалка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холмовая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нивяник обыкновенный.</w:t>
      </w:r>
    </w:p>
    <w:p w:rsidR="00EB3996" w:rsidRPr="00822EA8" w:rsidRDefault="00EB3996" w:rsidP="008C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Зафиксировано обитание редких для Москвы видов животных: обыкновенный тритон, обыкновенная жаба, травяная, остромордая и озёрная лягушки, обыкновенный уж, живородящая ящерица, обыкновенный еж, лесная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мышовка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94480"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обыкновенный хомяк, заяц-беляк, </w:t>
      </w:r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обыкновенная бурозубка и европейский крот. В парке гнездятся редкие для Москвы виды птиц: ястреб, ушастая сова, серая неясыть, белоспинный дятел, жулан, гаичка.  </w:t>
      </w:r>
    </w:p>
    <w:p w:rsidR="00EB3996" w:rsidRPr="00822EA8" w:rsidRDefault="00EB3996" w:rsidP="008C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мониторинга животного и растительного мира подведомственных территорий, расположенных в районе Останкинский, можно сделать вывод, что экологическая ситуация в районе в целом благополучная – популяции редких и «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краснокнижных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видов животных и растений, которые наиболее чувствительны к изменению среды, находятся в стабильном состоянии. </w:t>
      </w:r>
    </w:p>
    <w:p w:rsidR="00761B50" w:rsidRPr="00F27A23" w:rsidRDefault="00761B50" w:rsidP="008C2AA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62D" w:rsidRPr="00F27A23" w:rsidRDefault="006C062D" w:rsidP="008C2A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7A23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F27A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Информация о </w:t>
      </w:r>
      <w:r w:rsidR="00FE15A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содержании</w:t>
      </w:r>
      <w:r w:rsidR="007F06C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обслуживании</w:t>
      </w:r>
      <w:r w:rsidR="00FE15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территории</w:t>
      </w:r>
      <w:r w:rsidR="009140FE" w:rsidRPr="00F27A2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AF0BB8" w:rsidRPr="00F27A23" w:rsidRDefault="00AF0BB8" w:rsidP="008C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EB1" w:rsidRPr="00F27A23" w:rsidRDefault="00786EB1" w:rsidP="008C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23">
        <w:rPr>
          <w:rFonts w:ascii="Times New Roman" w:eastAsia="Calibri" w:hAnsi="Times New Roman" w:cs="Times New Roman"/>
          <w:bCs/>
          <w:sz w:val="28"/>
          <w:szCs w:val="28"/>
        </w:rPr>
        <w:t>Работы по содержанию и благоустройству территорий осуществляются балансодержателями:</w:t>
      </w:r>
    </w:p>
    <w:p w:rsidR="00786EB1" w:rsidRPr="00F27A23" w:rsidRDefault="00C704D8" w:rsidP="00C704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86EB1" w:rsidRPr="00F27A23">
        <w:rPr>
          <w:rFonts w:ascii="Times New Roman" w:eastAsia="Calibri" w:hAnsi="Times New Roman" w:cs="Times New Roman"/>
          <w:bCs/>
          <w:sz w:val="28"/>
          <w:szCs w:val="28"/>
        </w:rPr>
        <w:t xml:space="preserve"> ООПТ ПИП Останкино – АО «ВДНХ-ЭКСПО» и ФГБУН ГБС РАН им. </w:t>
      </w:r>
      <w:proofErr w:type="spellStart"/>
      <w:r w:rsidR="00786EB1" w:rsidRPr="00F27A23">
        <w:rPr>
          <w:rFonts w:ascii="Times New Roman" w:eastAsia="Calibri" w:hAnsi="Times New Roman" w:cs="Times New Roman"/>
          <w:bCs/>
          <w:sz w:val="28"/>
          <w:szCs w:val="28"/>
        </w:rPr>
        <w:t>Н.В.Цицина</w:t>
      </w:r>
      <w:proofErr w:type="spellEnd"/>
      <w:r w:rsidR="00786EB1" w:rsidRPr="00F27A2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86EB1" w:rsidRPr="00F27A23" w:rsidRDefault="00786EB1" w:rsidP="008C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23">
        <w:rPr>
          <w:rFonts w:ascii="Times New Roman" w:eastAsia="Calibri" w:hAnsi="Times New Roman" w:cs="Times New Roman"/>
          <w:bCs/>
          <w:sz w:val="28"/>
          <w:szCs w:val="28"/>
        </w:rPr>
        <w:t xml:space="preserve">- ООПТ Памятник природы «Устье реки Лихоборки» – ФГБУН ГБС РАН им. </w:t>
      </w:r>
      <w:proofErr w:type="spellStart"/>
      <w:r w:rsidRPr="00F27A23">
        <w:rPr>
          <w:rFonts w:ascii="Times New Roman" w:eastAsia="Calibri" w:hAnsi="Times New Roman" w:cs="Times New Roman"/>
          <w:bCs/>
          <w:sz w:val="28"/>
          <w:szCs w:val="28"/>
        </w:rPr>
        <w:t>Н.В.Цицина</w:t>
      </w:r>
      <w:proofErr w:type="spellEnd"/>
      <w:r w:rsidRPr="00F27A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F0BB8" w:rsidRDefault="00AF0BB8" w:rsidP="008C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4480" w:rsidRDefault="00794480" w:rsidP="008C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4480" w:rsidRDefault="00794480" w:rsidP="008C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794480" w:rsidSect="00C157CF">
      <w:pgSz w:w="11906" w:h="16838"/>
      <w:pgMar w:top="851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A990FC9"/>
    <w:multiLevelType w:val="hybridMultilevel"/>
    <w:tmpl w:val="8B8290E8"/>
    <w:lvl w:ilvl="0" w:tplc="B3EC1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C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4E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61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AD8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A0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4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A63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229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2"/>
  </w:num>
  <w:num w:numId="17">
    <w:abstractNumId w:val="3"/>
  </w:num>
  <w:num w:numId="18">
    <w:abstractNumId w:val="14"/>
  </w:num>
  <w:num w:numId="19">
    <w:abstractNumId w:val="0"/>
  </w:num>
  <w:num w:numId="20">
    <w:abstractNumId w:val="5"/>
  </w:num>
  <w:num w:numId="21">
    <w:abstractNumId w:val="2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B"/>
    <w:rsid w:val="00041FBE"/>
    <w:rsid w:val="00047D3A"/>
    <w:rsid w:val="0007567E"/>
    <w:rsid w:val="00087E23"/>
    <w:rsid w:val="0009363A"/>
    <w:rsid w:val="000B30A0"/>
    <w:rsid w:val="00124AF1"/>
    <w:rsid w:val="0013495E"/>
    <w:rsid w:val="00135698"/>
    <w:rsid w:val="00156366"/>
    <w:rsid w:val="001833BA"/>
    <w:rsid w:val="00184DAC"/>
    <w:rsid w:val="00196781"/>
    <w:rsid w:val="001A26CE"/>
    <w:rsid w:val="001C39A6"/>
    <w:rsid w:val="001D2794"/>
    <w:rsid w:val="002125ED"/>
    <w:rsid w:val="00225D7E"/>
    <w:rsid w:val="002266BD"/>
    <w:rsid w:val="00240B0D"/>
    <w:rsid w:val="00242270"/>
    <w:rsid w:val="002619FA"/>
    <w:rsid w:val="00262704"/>
    <w:rsid w:val="00270DC0"/>
    <w:rsid w:val="00297903"/>
    <w:rsid w:val="002D0089"/>
    <w:rsid w:val="002D138A"/>
    <w:rsid w:val="002E40C0"/>
    <w:rsid w:val="002F4907"/>
    <w:rsid w:val="0032382D"/>
    <w:rsid w:val="003436C1"/>
    <w:rsid w:val="00371932"/>
    <w:rsid w:val="00375A66"/>
    <w:rsid w:val="003F3013"/>
    <w:rsid w:val="00477A4C"/>
    <w:rsid w:val="004906D5"/>
    <w:rsid w:val="004B1401"/>
    <w:rsid w:val="004F77DB"/>
    <w:rsid w:val="00506519"/>
    <w:rsid w:val="00510B5F"/>
    <w:rsid w:val="00520D78"/>
    <w:rsid w:val="00527ADC"/>
    <w:rsid w:val="0053331E"/>
    <w:rsid w:val="005565A5"/>
    <w:rsid w:val="005635A3"/>
    <w:rsid w:val="005A2CC8"/>
    <w:rsid w:val="005F236C"/>
    <w:rsid w:val="00603B2D"/>
    <w:rsid w:val="0060523F"/>
    <w:rsid w:val="00630213"/>
    <w:rsid w:val="0065116F"/>
    <w:rsid w:val="006820BD"/>
    <w:rsid w:val="00694D9B"/>
    <w:rsid w:val="006A1FC7"/>
    <w:rsid w:val="006A284F"/>
    <w:rsid w:val="006C062D"/>
    <w:rsid w:val="006D0B40"/>
    <w:rsid w:val="006D51CF"/>
    <w:rsid w:val="006E4006"/>
    <w:rsid w:val="006E4273"/>
    <w:rsid w:val="006E7B77"/>
    <w:rsid w:val="007072D1"/>
    <w:rsid w:val="007156D9"/>
    <w:rsid w:val="007576F9"/>
    <w:rsid w:val="00761B50"/>
    <w:rsid w:val="00774752"/>
    <w:rsid w:val="00786EB1"/>
    <w:rsid w:val="007924A7"/>
    <w:rsid w:val="00794480"/>
    <w:rsid w:val="007E030F"/>
    <w:rsid w:val="007F06CE"/>
    <w:rsid w:val="007F3CF0"/>
    <w:rsid w:val="007F4BFA"/>
    <w:rsid w:val="00815C16"/>
    <w:rsid w:val="00820124"/>
    <w:rsid w:val="00822EA8"/>
    <w:rsid w:val="00847249"/>
    <w:rsid w:val="008620A0"/>
    <w:rsid w:val="00864EE2"/>
    <w:rsid w:val="008655B7"/>
    <w:rsid w:val="008B209E"/>
    <w:rsid w:val="008C2AAE"/>
    <w:rsid w:val="008C36E4"/>
    <w:rsid w:val="009140FE"/>
    <w:rsid w:val="0092182E"/>
    <w:rsid w:val="009259BE"/>
    <w:rsid w:val="00961102"/>
    <w:rsid w:val="00984421"/>
    <w:rsid w:val="009966DA"/>
    <w:rsid w:val="009D1E31"/>
    <w:rsid w:val="00A17B65"/>
    <w:rsid w:val="00A264C5"/>
    <w:rsid w:val="00A54067"/>
    <w:rsid w:val="00A81BCE"/>
    <w:rsid w:val="00AA2B3E"/>
    <w:rsid w:val="00AB2547"/>
    <w:rsid w:val="00AC6D84"/>
    <w:rsid w:val="00AE2B1D"/>
    <w:rsid w:val="00AF0635"/>
    <w:rsid w:val="00AF0BB8"/>
    <w:rsid w:val="00B01F6F"/>
    <w:rsid w:val="00B04844"/>
    <w:rsid w:val="00B0672B"/>
    <w:rsid w:val="00B507DF"/>
    <w:rsid w:val="00B64D72"/>
    <w:rsid w:val="00B80B2E"/>
    <w:rsid w:val="00BA4548"/>
    <w:rsid w:val="00BB75F0"/>
    <w:rsid w:val="00C157CF"/>
    <w:rsid w:val="00C40779"/>
    <w:rsid w:val="00C46402"/>
    <w:rsid w:val="00C704D8"/>
    <w:rsid w:val="00C73C66"/>
    <w:rsid w:val="00C84546"/>
    <w:rsid w:val="00C94FAF"/>
    <w:rsid w:val="00C95A2D"/>
    <w:rsid w:val="00CD1AE2"/>
    <w:rsid w:val="00CE6B33"/>
    <w:rsid w:val="00D101AB"/>
    <w:rsid w:val="00D361C8"/>
    <w:rsid w:val="00D5482A"/>
    <w:rsid w:val="00D66F1D"/>
    <w:rsid w:val="00D7655C"/>
    <w:rsid w:val="00DC3050"/>
    <w:rsid w:val="00E2415F"/>
    <w:rsid w:val="00E54F81"/>
    <w:rsid w:val="00E55AF9"/>
    <w:rsid w:val="00EA0F78"/>
    <w:rsid w:val="00EA74BD"/>
    <w:rsid w:val="00EB3996"/>
    <w:rsid w:val="00EE2CD4"/>
    <w:rsid w:val="00F0331A"/>
    <w:rsid w:val="00F27A23"/>
    <w:rsid w:val="00F53B00"/>
    <w:rsid w:val="00F6439E"/>
    <w:rsid w:val="00F70459"/>
    <w:rsid w:val="00F9284F"/>
    <w:rsid w:val="00FC2B1E"/>
    <w:rsid w:val="00FE15AA"/>
    <w:rsid w:val="00FE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A3F24-F71E-4001-A898-C7429465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U-03</cp:lastModifiedBy>
  <cp:revision>2</cp:revision>
  <cp:lastPrinted>2022-12-19T07:19:00Z</cp:lastPrinted>
  <dcterms:created xsi:type="dcterms:W3CDTF">2022-12-30T05:53:00Z</dcterms:created>
  <dcterms:modified xsi:type="dcterms:W3CDTF">2022-12-30T05:53:00Z</dcterms:modified>
</cp:coreProperties>
</file>