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E" w:rsidRPr="00BA4548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деятельности Дирекции природных территорий </w:t>
      </w:r>
    </w:p>
    <w:p w:rsidR="006D0B40" w:rsidRPr="00BA4548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САО, </w:t>
      </w:r>
      <w:r w:rsidR="00371932" w:rsidRPr="00BA4548">
        <w:rPr>
          <w:rFonts w:ascii="Times New Roman" w:eastAsia="Calibri" w:hAnsi="Times New Roman" w:cs="Times New Roman"/>
          <w:b/>
          <w:sz w:val="26"/>
          <w:szCs w:val="26"/>
        </w:rPr>
        <w:t>СВАО и Сокольники ГПБУ «Мосприрода»</w:t>
      </w:r>
    </w:p>
    <w:p w:rsidR="00371932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 в </w:t>
      </w:r>
      <w:r w:rsidR="00B04844">
        <w:rPr>
          <w:rFonts w:ascii="Times New Roman" w:eastAsia="Calibri" w:hAnsi="Times New Roman" w:cs="Times New Roman"/>
          <w:b/>
          <w:sz w:val="26"/>
          <w:szCs w:val="26"/>
        </w:rPr>
        <w:t xml:space="preserve">Останкинском </w:t>
      </w:r>
      <w:r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районе </w:t>
      </w:r>
      <w:r w:rsidR="00A264C5">
        <w:rPr>
          <w:rFonts w:ascii="Times New Roman" w:eastAsia="Calibri" w:hAnsi="Times New Roman" w:cs="Times New Roman"/>
          <w:b/>
          <w:sz w:val="26"/>
          <w:szCs w:val="26"/>
        </w:rPr>
        <w:t>за 2020</w:t>
      </w:r>
      <w:r w:rsidR="00371932"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 год.</w:t>
      </w:r>
    </w:p>
    <w:p w:rsidR="00087E23" w:rsidRDefault="00087E23" w:rsidP="00087E2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284F" w:rsidRPr="006A284F" w:rsidRDefault="006A284F" w:rsidP="006A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84F">
        <w:rPr>
          <w:rFonts w:ascii="Times New Roman" w:hAnsi="Times New Roman" w:cs="Times New Roman"/>
          <w:sz w:val="26"/>
          <w:szCs w:val="26"/>
        </w:rPr>
        <w:t>С целью проведения грамотной, научно обоснованной политики по управлению особо охраняемыми природными территориями, учитывающей как интересы города и горожан, так и 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«Мосприрода»).</w:t>
      </w:r>
    </w:p>
    <w:p w:rsidR="006A284F" w:rsidRPr="006A284F" w:rsidRDefault="006A284F" w:rsidP="006A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84F">
        <w:rPr>
          <w:rFonts w:ascii="Times New Roman" w:hAnsi="Times New Roman" w:cs="Times New Roman"/>
          <w:sz w:val="26"/>
          <w:szCs w:val="26"/>
        </w:rPr>
        <w:t xml:space="preserve">Основные функции ГПБУ «Мосприрода»: </w:t>
      </w:r>
    </w:p>
    <w:p w:rsidR="00E54F81" w:rsidRPr="00E54F81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4F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4F81">
        <w:rPr>
          <w:rFonts w:ascii="Times New Roman" w:hAnsi="Times New Roman" w:cs="Times New Roman"/>
          <w:sz w:val="26"/>
          <w:szCs w:val="26"/>
        </w:rPr>
        <w:t xml:space="preserve"> соблюдением природоохранного законодательства;</w:t>
      </w:r>
    </w:p>
    <w:p w:rsidR="00E54F81" w:rsidRPr="00E54F81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F81">
        <w:rPr>
          <w:rFonts w:ascii="Times New Roman" w:hAnsi="Times New Roman" w:cs="Times New Roman"/>
          <w:sz w:val="26"/>
          <w:szCs w:val="26"/>
        </w:rPr>
        <w:t xml:space="preserve">организация и </w:t>
      </w:r>
      <w:proofErr w:type="gramStart"/>
      <w:r w:rsidRPr="00E54F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4F81">
        <w:rPr>
          <w:rFonts w:ascii="Times New Roman" w:hAnsi="Times New Roman" w:cs="Times New Roman"/>
          <w:sz w:val="26"/>
          <w:szCs w:val="26"/>
        </w:rPr>
        <w:t xml:space="preserve"> текущим содержанием объектов природных комплексов;</w:t>
      </w:r>
    </w:p>
    <w:p w:rsidR="00E54F81" w:rsidRPr="00E54F81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F81">
        <w:rPr>
          <w:rFonts w:ascii="Times New Roman" w:hAnsi="Times New Roman" w:cs="Times New Roman"/>
          <w:sz w:val="26"/>
          <w:szCs w:val="26"/>
        </w:rPr>
        <w:t>проведение мониторинговых исследований на природных территориях города Москвы;</w:t>
      </w:r>
    </w:p>
    <w:p w:rsidR="00E54F81" w:rsidRPr="00E54F81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F81">
        <w:rPr>
          <w:rFonts w:ascii="Times New Roman" w:hAnsi="Times New Roman" w:cs="Times New Roman"/>
          <w:sz w:val="26"/>
          <w:szCs w:val="26"/>
        </w:rPr>
        <w:t>осуществление эколого-просветительской деятельности;</w:t>
      </w:r>
    </w:p>
    <w:p w:rsidR="00E54F81" w:rsidRPr="00E54F81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F81">
        <w:rPr>
          <w:rFonts w:ascii="Times New Roman" w:hAnsi="Times New Roman" w:cs="Times New Roman"/>
          <w:sz w:val="26"/>
          <w:szCs w:val="26"/>
        </w:rPr>
        <w:t>проведение мероприятий по восстановлению биологического разнообразия;</w:t>
      </w:r>
    </w:p>
    <w:p w:rsidR="006A284F" w:rsidRPr="006A284F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F81">
        <w:rPr>
          <w:rFonts w:ascii="Times New Roman" w:hAnsi="Times New Roman" w:cs="Times New Roman"/>
          <w:sz w:val="26"/>
          <w:szCs w:val="26"/>
        </w:rPr>
        <w:t>перспективное развитие территорий, в том числе рекреация и благоустройство</w:t>
      </w:r>
      <w:r w:rsidR="006A284F" w:rsidRPr="006A284F">
        <w:rPr>
          <w:rFonts w:ascii="Times New Roman" w:hAnsi="Times New Roman" w:cs="Times New Roman"/>
          <w:sz w:val="26"/>
          <w:szCs w:val="26"/>
        </w:rPr>
        <w:t>.</w:t>
      </w:r>
    </w:p>
    <w:p w:rsidR="00371932" w:rsidRDefault="00371932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2D138A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C6D84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A264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59BE">
        <w:rPr>
          <w:rFonts w:ascii="Times New Roman" w:eastAsia="Calibri" w:hAnsi="Times New Roman" w:cs="Times New Roman"/>
          <w:sz w:val="26"/>
          <w:szCs w:val="26"/>
        </w:rPr>
        <w:t>границах</w:t>
      </w:r>
      <w:r w:rsidR="00A264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6D84">
        <w:rPr>
          <w:rFonts w:ascii="Times New Roman" w:eastAsia="Calibri" w:hAnsi="Times New Roman" w:cs="Times New Roman"/>
          <w:sz w:val="26"/>
          <w:szCs w:val="26"/>
        </w:rPr>
        <w:t>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</w:p>
    <w:p w:rsidR="006E4273" w:rsidRPr="0013495E" w:rsidRDefault="006E4273" w:rsidP="006E427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495E">
        <w:rPr>
          <w:rFonts w:ascii="Times New Roman" w:eastAsia="Calibri" w:hAnsi="Times New Roman" w:cs="Times New Roman"/>
          <w:sz w:val="26"/>
          <w:szCs w:val="26"/>
        </w:rPr>
        <w:t>Основные функции Дирекции природных территорий САО, СВАО и Сокольники - это охрана и содержание особо охраняемых природных территорий (ООПТ),</w:t>
      </w:r>
      <w:r w:rsidR="00A264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495E">
        <w:rPr>
          <w:rFonts w:ascii="Times New Roman" w:eastAsia="Calibri" w:hAnsi="Times New Roman" w:cs="Times New Roman"/>
          <w:sz w:val="26"/>
          <w:szCs w:val="26"/>
        </w:rPr>
        <w:t>выявление и пресечение нарушений природоохранного законодательства на ООПТ, сохранение биоразнообразия и разви</w:t>
      </w:r>
      <w:r>
        <w:rPr>
          <w:rFonts w:ascii="Times New Roman" w:eastAsia="Calibri" w:hAnsi="Times New Roman" w:cs="Times New Roman"/>
          <w:sz w:val="26"/>
          <w:szCs w:val="26"/>
        </w:rPr>
        <w:t>тие экологического просвещения.</w:t>
      </w:r>
    </w:p>
    <w:p w:rsidR="006E4273" w:rsidRDefault="006E4273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0BB8" w:rsidRPr="00AF0BB8" w:rsidRDefault="00AF0BB8" w:rsidP="0032382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BB8">
        <w:rPr>
          <w:rFonts w:ascii="Times New Roman" w:eastAsia="Calibri" w:hAnsi="Times New Roman" w:cs="Times New Roman"/>
          <w:bCs/>
          <w:sz w:val="26"/>
          <w:szCs w:val="26"/>
        </w:rPr>
        <w:t xml:space="preserve">На территории района </w:t>
      </w:r>
      <w:proofErr w:type="gramStart"/>
      <w:r w:rsidRPr="00AF0BB8">
        <w:rPr>
          <w:rFonts w:ascii="Times New Roman" w:eastAsia="Calibri" w:hAnsi="Times New Roman" w:cs="Times New Roman"/>
          <w:bCs/>
          <w:sz w:val="26"/>
          <w:szCs w:val="26"/>
        </w:rPr>
        <w:t>Останкинский</w:t>
      </w:r>
      <w:proofErr w:type="gramEnd"/>
      <w:r w:rsidRPr="00AF0BB8">
        <w:rPr>
          <w:rFonts w:ascii="Times New Roman" w:eastAsia="Calibri" w:hAnsi="Times New Roman" w:cs="Times New Roman"/>
          <w:bCs/>
          <w:sz w:val="26"/>
          <w:szCs w:val="26"/>
        </w:rPr>
        <w:t xml:space="preserve"> расположены</w:t>
      </w:r>
      <w:bookmarkStart w:id="0" w:name="_GoBack"/>
      <w:bookmarkEnd w:id="0"/>
      <w:r w:rsidR="00B80B2E" w:rsidRPr="00B80B2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80B2E">
        <w:rPr>
          <w:rFonts w:ascii="Times New Roman" w:eastAsia="Calibri" w:hAnsi="Times New Roman" w:cs="Times New Roman"/>
          <w:bCs/>
          <w:sz w:val="26"/>
          <w:szCs w:val="26"/>
        </w:rPr>
        <w:t>следующие</w:t>
      </w:r>
      <w:r w:rsidR="0032382D">
        <w:rPr>
          <w:rFonts w:ascii="Times New Roman" w:eastAsia="Calibri" w:hAnsi="Times New Roman" w:cs="Times New Roman"/>
          <w:bCs/>
          <w:sz w:val="26"/>
          <w:szCs w:val="26"/>
        </w:rPr>
        <w:t xml:space="preserve"> подведомственные Дирекции территории</w:t>
      </w:r>
      <w:r w:rsidRPr="00AF0BB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86EB1" w:rsidRPr="00AF0BB8" w:rsidRDefault="00786EB1" w:rsidP="00786EB1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Часть особо охраняемой природной территории Природно-исторический парк</w:t>
      </w:r>
      <w:r w:rsidRPr="00AF0BB8">
        <w:rPr>
          <w:rFonts w:ascii="Times New Roman" w:eastAsia="Calibri" w:hAnsi="Times New Roman" w:cs="Times New Roman"/>
          <w:sz w:val="26"/>
          <w:szCs w:val="26"/>
        </w:rPr>
        <w:t xml:space="preserve"> «Останкино» (на площади 419,16 га)</w:t>
      </w:r>
    </w:p>
    <w:p w:rsidR="00786EB1" w:rsidRPr="00AF0BB8" w:rsidRDefault="00786EB1" w:rsidP="00786EB1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Особо охраняемая природная территория Памятник природы</w:t>
      </w:r>
      <w:r w:rsidRPr="00AF0BB8">
        <w:rPr>
          <w:rFonts w:ascii="Times New Roman" w:eastAsia="Calibri" w:hAnsi="Times New Roman" w:cs="Times New Roman"/>
          <w:sz w:val="26"/>
          <w:szCs w:val="26"/>
        </w:rPr>
        <w:t xml:space="preserve"> «Устье реки Лихоборки» (общая площадь 6,3 га)</w:t>
      </w:r>
    </w:p>
    <w:p w:rsidR="002D138A" w:rsidRDefault="002D138A" w:rsidP="0009363A">
      <w:p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71932" w:rsidRPr="00BA4548" w:rsidRDefault="00371932" w:rsidP="00B0672B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BA454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Служба охраны</w:t>
      </w:r>
      <w:r w:rsidR="004B1401" w:rsidRPr="00BA454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.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>Государственными инспекторами в области охраны окружающей среды на ООПТ осуществлялись ежедневные обходы подведомственных территорий согласно графику патрулирования.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 xml:space="preserve">За 2020 год проведено: 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7576F9">
        <w:rPr>
          <w:rFonts w:ascii="Times New Roman" w:eastAsia="Calibri" w:hAnsi="Times New Roman" w:cs="Times New Roman"/>
          <w:bCs/>
          <w:sz w:val="26"/>
          <w:szCs w:val="26"/>
        </w:rPr>
        <w:tab/>
        <w:t>356 обходов территории, из них 18 совместных патрулирований с сотрудниками ППС УВД по СВАО;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>- выявлено 15 административных правонарушений;</w:t>
      </w:r>
    </w:p>
    <w:p w:rsidR="007576F9" w:rsidRPr="007576F9" w:rsidRDefault="007576F9" w:rsidP="007576F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>Возгораний в 2020 году не зафиксировано.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>Принятые меры: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>В отношении нарушителей природоохранного законодательства составлено 15 протоколов: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>7 протоколов на физических лиц по ч.2 ст.3.20 КоАП города Москвы (разведение огня вне пикниковых точек);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>5 протоколов в отношении физических лиц по ст. 8.39 КоАП РФ (заезды автотранспорта на ООПТ);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 xml:space="preserve">2 протокола на должностных лиц по ст. 8.39 КоАП РФ (надлежащее санитарное состояние ООПТ); 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76F9">
        <w:rPr>
          <w:rFonts w:ascii="Times New Roman" w:eastAsia="Calibri" w:hAnsi="Times New Roman" w:cs="Times New Roman"/>
          <w:bCs/>
          <w:sz w:val="26"/>
          <w:szCs w:val="26"/>
        </w:rPr>
        <w:t>1 протокол в отношении юридического лица по ст. 8.39 КоАП РФ (производство работ без разрешительной документации).</w:t>
      </w:r>
    </w:p>
    <w:p w:rsidR="007576F9" w:rsidRPr="007576F9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A2CC8" w:rsidRPr="005A2CC8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7576F9">
        <w:rPr>
          <w:rFonts w:ascii="Times New Roman" w:eastAsia="Calibri" w:hAnsi="Times New Roman" w:cs="Times New Roman"/>
          <w:bCs/>
          <w:sz w:val="26"/>
          <w:szCs w:val="26"/>
        </w:rPr>
        <w:t>(проблемные вопросы:</w:t>
      </w:r>
      <w:proofErr w:type="gramEnd"/>
      <w:r w:rsidRPr="007576F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7576F9">
        <w:rPr>
          <w:rFonts w:ascii="Times New Roman" w:eastAsia="Calibri" w:hAnsi="Times New Roman" w:cs="Times New Roman"/>
          <w:bCs/>
          <w:sz w:val="26"/>
          <w:szCs w:val="26"/>
        </w:rPr>
        <w:t>Строительство фондохранилища).</w:t>
      </w:r>
      <w:proofErr w:type="gramEnd"/>
    </w:p>
    <w:p w:rsidR="00CE6B33" w:rsidRPr="00BA4548" w:rsidRDefault="00CE6B33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5482A" w:rsidRPr="00BA4548" w:rsidRDefault="00D5482A" w:rsidP="00B0672B">
      <w:pPr>
        <w:pStyle w:val="a4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4548">
        <w:rPr>
          <w:rFonts w:ascii="Times New Roman" w:hAnsi="Times New Roman" w:cs="Times New Roman"/>
          <w:b/>
          <w:sz w:val="26"/>
          <w:szCs w:val="26"/>
          <w:u w:val="single"/>
        </w:rPr>
        <w:t>Мер</w:t>
      </w:r>
      <w:r w:rsidR="00E55AF9" w:rsidRPr="00BA4548">
        <w:rPr>
          <w:rFonts w:ascii="Times New Roman" w:hAnsi="Times New Roman" w:cs="Times New Roman"/>
          <w:b/>
          <w:sz w:val="26"/>
          <w:szCs w:val="26"/>
          <w:u w:val="single"/>
        </w:rPr>
        <w:t>оприятия по экопросветительской деятельности.</w:t>
      </w:r>
    </w:p>
    <w:p w:rsidR="00F0331A" w:rsidRPr="00BA4548" w:rsidRDefault="00F0331A" w:rsidP="00F033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0BB8" w:rsidRPr="00AB2547" w:rsidRDefault="00AF0BB8" w:rsidP="00AF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D27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A264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связи с эпидемиологической обстановкой в</w:t>
      </w:r>
      <w:r w:rsidRPr="001D27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20</w:t>
      </w:r>
      <w:r w:rsidR="00A264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Pr="001D27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году эколого-просветительское взаимоде</w:t>
      </w:r>
      <w:r w:rsidR="00506519" w:rsidRPr="001D27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йствие осуществлялось</w:t>
      </w:r>
      <w:r w:rsidR="00A264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дистанционно, путем размещения публикаций эколого-просветительского характера в социальных сетях Дирекции</w:t>
      </w:r>
      <w:r w:rsidRPr="004906D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.</w:t>
      </w:r>
      <w:r w:rsidR="00AB25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рубрике «</w:t>
      </w:r>
      <w:proofErr w:type="gramStart"/>
      <w:r w:rsidR="00AB25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Заповедный</w:t>
      </w:r>
      <w:proofErr w:type="gramEnd"/>
      <w:r w:rsidR="00AB25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СВАО» была размещена публикация о ПИП «Останкино»</w:t>
      </w:r>
      <w:r w:rsidR="005333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об истории и природе парка. Охват публикации составил около 300 человек.</w:t>
      </w:r>
    </w:p>
    <w:p w:rsidR="00D361C8" w:rsidRPr="001D2794" w:rsidRDefault="00D361C8" w:rsidP="00AF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F0BB8" w:rsidRPr="001D2794" w:rsidRDefault="00AF0BB8" w:rsidP="00AF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D27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Для </w:t>
      </w:r>
      <w:r w:rsidR="00AB25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посетителей Всероссийского общества слепых филиал «Отрадное» была организована экскурсия по территории ПИП «Останкино», в которой приняло участие 15 чел.</w:t>
      </w:r>
    </w:p>
    <w:p w:rsidR="002125ED" w:rsidRDefault="002125ED" w:rsidP="002125E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Приоритетными </w:t>
      </w:r>
      <w:r w:rsidR="002E40C0">
        <w:rPr>
          <w:rFonts w:ascii="Times New Roman" w:eastAsia="Calibri" w:hAnsi="Times New Roman" w:cs="Times New Roman"/>
          <w:sz w:val="26"/>
          <w:szCs w:val="26"/>
        </w:rPr>
        <w:t>направлениями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087E23">
        <w:rPr>
          <w:rFonts w:ascii="Times New Roman" w:eastAsia="Calibri" w:hAnsi="Times New Roman" w:cs="Times New Roman"/>
          <w:sz w:val="26"/>
          <w:szCs w:val="26"/>
        </w:rPr>
        <w:t xml:space="preserve"> рамках развития просветительской деятельности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является </w:t>
      </w:r>
      <w:r w:rsidRPr="00087E23">
        <w:rPr>
          <w:rFonts w:ascii="Times New Roman" w:eastAsia="Calibri" w:hAnsi="Times New Roman" w:cs="Times New Roman"/>
          <w:sz w:val="26"/>
          <w:szCs w:val="26"/>
        </w:rPr>
        <w:t>расширение взаимодействия с образовательными у</w:t>
      </w:r>
      <w:r>
        <w:rPr>
          <w:rFonts w:ascii="Times New Roman" w:eastAsia="Calibri" w:hAnsi="Times New Roman" w:cs="Times New Roman"/>
          <w:sz w:val="26"/>
          <w:szCs w:val="26"/>
        </w:rPr>
        <w:t>чреждениями района</w:t>
      </w:r>
      <w:r w:rsidRPr="00087E2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привлечение жителей к участию в природоохранных мероприятиях. </w:t>
      </w:r>
    </w:p>
    <w:p w:rsidR="00EB3996" w:rsidRDefault="00EB3996" w:rsidP="00EB399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3996" w:rsidRDefault="00EB3996" w:rsidP="00EB399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3996">
        <w:rPr>
          <w:rFonts w:ascii="Times New Roman" w:eastAsia="Calibri" w:hAnsi="Times New Roman" w:cs="Times New Roman"/>
          <w:b/>
          <w:sz w:val="26"/>
          <w:szCs w:val="26"/>
        </w:rPr>
        <w:t>Мониторинг биологического разнообразия территории</w:t>
      </w:r>
    </w:p>
    <w:p w:rsidR="00EB3996" w:rsidRPr="00EB3996" w:rsidRDefault="00EB3996" w:rsidP="00EB399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Проводились маршрутные учеты редких видов растений и животных. </w:t>
      </w:r>
      <w:proofErr w:type="gramStart"/>
      <w:r w:rsidRPr="00EB3996">
        <w:rPr>
          <w:rFonts w:ascii="Times New Roman" w:eastAsia="Calibri" w:hAnsi="Times New Roman" w:cs="Times New Roman"/>
          <w:sz w:val="26"/>
          <w:szCs w:val="26"/>
        </w:rPr>
        <w:t>На территори</w:t>
      </w:r>
      <w:r w:rsidR="0053331E">
        <w:rPr>
          <w:rFonts w:ascii="Times New Roman" w:eastAsia="Calibri" w:hAnsi="Times New Roman" w:cs="Times New Roman"/>
          <w:sz w:val="26"/>
          <w:szCs w:val="26"/>
        </w:rPr>
        <w:t>и</w:t>
      </w:r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 ООПТ произрастают «</w:t>
      </w:r>
      <w:proofErr w:type="spellStart"/>
      <w:r w:rsidRPr="00EB3996">
        <w:rPr>
          <w:rFonts w:ascii="Times New Roman" w:eastAsia="Calibri" w:hAnsi="Times New Roman" w:cs="Times New Roman"/>
          <w:sz w:val="26"/>
          <w:szCs w:val="26"/>
        </w:rPr>
        <w:t>краснокнижные</w:t>
      </w:r>
      <w:proofErr w:type="spellEnd"/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» виды растений: лилия </w:t>
      </w:r>
      <w:proofErr w:type="spellStart"/>
      <w:r w:rsidRPr="00EB3996">
        <w:rPr>
          <w:rFonts w:ascii="Times New Roman" w:eastAsia="Calibri" w:hAnsi="Times New Roman" w:cs="Times New Roman"/>
          <w:sz w:val="26"/>
          <w:szCs w:val="26"/>
        </w:rPr>
        <w:t>саранка</w:t>
      </w:r>
      <w:proofErr w:type="spellEnd"/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, ландыш майский, </w:t>
      </w:r>
      <w:proofErr w:type="spellStart"/>
      <w:r w:rsidRPr="00EB3996">
        <w:rPr>
          <w:rFonts w:ascii="Times New Roman" w:eastAsia="Calibri" w:hAnsi="Times New Roman" w:cs="Times New Roman"/>
          <w:sz w:val="26"/>
          <w:szCs w:val="26"/>
        </w:rPr>
        <w:t>дремлик</w:t>
      </w:r>
      <w:proofErr w:type="spellEnd"/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 широколистный, ветреница дубравная, лунник оживающий, </w:t>
      </w:r>
      <w:proofErr w:type="spellStart"/>
      <w:r w:rsidRPr="00EB3996">
        <w:rPr>
          <w:rFonts w:ascii="Times New Roman" w:eastAsia="Calibri" w:hAnsi="Times New Roman" w:cs="Times New Roman"/>
          <w:sz w:val="26"/>
          <w:szCs w:val="26"/>
        </w:rPr>
        <w:t>подлесник</w:t>
      </w:r>
      <w:proofErr w:type="spellEnd"/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 европейский, ирис желтый, кувшинка белоснежная, </w:t>
      </w:r>
      <w:proofErr w:type="spellStart"/>
      <w:r w:rsidRPr="00EB3996">
        <w:rPr>
          <w:rFonts w:ascii="Times New Roman" w:eastAsia="Calibri" w:hAnsi="Times New Roman" w:cs="Times New Roman"/>
          <w:sz w:val="26"/>
          <w:szCs w:val="26"/>
        </w:rPr>
        <w:t>пальчатокоренник</w:t>
      </w:r>
      <w:proofErr w:type="spellEnd"/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 Фукса, калужница болотная, дербенник иволистный, кубышка желтая, фиалка собачья, фиалка </w:t>
      </w:r>
      <w:proofErr w:type="spellStart"/>
      <w:r w:rsidRPr="00EB3996">
        <w:rPr>
          <w:rFonts w:ascii="Times New Roman" w:eastAsia="Calibri" w:hAnsi="Times New Roman" w:cs="Times New Roman"/>
          <w:sz w:val="26"/>
          <w:szCs w:val="26"/>
        </w:rPr>
        <w:t>Ривиниуса</w:t>
      </w:r>
      <w:proofErr w:type="spellEnd"/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, фиалка </w:t>
      </w:r>
      <w:proofErr w:type="spellStart"/>
      <w:r w:rsidRPr="00EB3996">
        <w:rPr>
          <w:rFonts w:ascii="Times New Roman" w:eastAsia="Calibri" w:hAnsi="Times New Roman" w:cs="Times New Roman"/>
          <w:sz w:val="26"/>
          <w:szCs w:val="26"/>
        </w:rPr>
        <w:t>холмовая</w:t>
      </w:r>
      <w:proofErr w:type="spellEnd"/>
      <w:r w:rsidRPr="00EB3996">
        <w:rPr>
          <w:rFonts w:ascii="Times New Roman" w:eastAsia="Calibri" w:hAnsi="Times New Roman" w:cs="Times New Roman"/>
          <w:sz w:val="26"/>
          <w:szCs w:val="26"/>
        </w:rPr>
        <w:t>, нивяник обыкновенный.</w:t>
      </w:r>
      <w:proofErr w:type="gramEnd"/>
    </w:p>
    <w:p w:rsidR="00EB3996" w:rsidRPr="00EB3996" w:rsidRDefault="00EB3996" w:rsidP="00EB399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Зафиксировано обитание редких для Москвы видов животных: обыкновенный тритон, обыкновенная жаба, травяная, остромордая и озёрная лягушки, обыкновенный уж, живородящая ящерица, обыкновенный еж, лесная </w:t>
      </w:r>
      <w:proofErr w:type="spellStart"/>
      <w:r w:rsidRPr="00EB3996">
        <w:rPr>
          <w:rFonts w:ascii="Times New Roman" w:eastAsia="Calibri" w:hAnsi="Times New Roman" w:cs="Times New Roman"/>
          <w:sz w:val="26"/>
          <w:szCs w:val="26"/>
        </w:rPr>
        <w:t>мышовка</w:t>
      </w:r>
      <w:proofErr w:type="spellEnd"/>
      <w:r w:rsidRPr="00EB3996">
        <w:rPr>
          <w:rFonts w:ascii="Times New Roman" w:eastAsia="Calibri" w:hAnsi="Times New Roman" w:cs="Times New Roman"/>
          <w:sz w:val="26"/>
          <w:szCs w:val="26"/>
        </w:rPr>
        <w:t>, обыкновенный хомяк, заяц-беляк, горностай, ласка, обыкновенная бурозубка и европейский крот.</w:t>
      </w:r>
      <w:proofErr w:type="gramEnd"/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 В парке гнездятся редкие для Москвы виды птиц: ястреб, ушастая сова, серая неясыть, белоспинный дятел, жулан, гаичка.  </w:t>
      </w:r>
    </w:p>
    <w:p w:rsidR="00EB3996" w:rsidRPr="00EB3996" w:rsidRDefault="00EB3996" w:rsidP="00EB399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По результатам мониторинга животного и растительного мира подведомственных территорий, расположенных в районе Останкинский, можно сделать вывод, что </w:t>
      </w:r>
      <w:r w:rsidRPr="00EB3996">
        <w:rPr>
          <w:rFonts w:ascii="Times New Roman" w:eastAsia="Calibri" w:hAnsi="Times New Roman" w:cs="Times New Roman"/>
          <w:sz w:val="26"/>
          <w:szCs w:val="26"/>
        </w:rPr>
        <w:lastRenderedPageBreak/>
        <w:t>экологическая ситуация в районе в целом благополучная – популяции редких и «</w:t>
      </w:r>
      <w:proofErr w:type="spellStart"/>
      <w:r w:rsidRPr="00EB3996">
        <w:rPr>
          <w:rFonts w:ascii="Times New Roman" w:eastAsia="Calibri" w:hAnsi="Times New Roman" w:cs="Times New Roman"/>
          <w:sz w:val="26"/>
          <w:szCs w:val="26"/>
        </w:rPr>
        <w:t>краснокнижных</w:t>
      </w:r>
      <w:proofErr w:type="spellEnd"/>
      <w:r w:rsidRPr="00EB3996">
        <w:rPr>
          <w:rFonts w:ascii="Times New Roman" w:eastAsia="Calibri" w:hAnsi="Times New Roman" w:cs="Times New Roman"/>
          <w:sz w:val="26"/>
          <w:szCs w:val="26"/>
        </w:rPr>
        <w:t xml:space="preserve">» видов животных и растений, которые наиболее чувствительны к изменению среды, находятся в стабильном состоянии. </w:t>
      </w:r>
    </w:p>
    <w:p w:rsidR="00761B50" w:rsidRDefault="00761B50" w:rsidP="00047D3A">
      <w:pPr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062D" w:rsidRDefault="006C062D" w:rsidP="00B0672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0672B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III</w:t>
      </w:r>
      <w:r w:rsidRPr="00B0672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Информация о деятельности отдела </w:t>
      </w:r>
      <w:proofErr w:type="gramStart"/>
      <w:r w:rsidRPr="00B0672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благоустройства </w:t>
      </w:r>
      <w:r w:rsidR="009140FE" w:rsidRPr="00B0672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и</w:t>
      </w:r>
      <w:proofErr w:type="gramEnd"/>
      <w:r w:rsidR="009140FE" w:rsidRPr="00B0672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содержания.</w:t>
      </w:r>
    </w:p>
    <w:p w:rsidR="00AF0BB8" w:rsidRPr="00AF0BB8" w:rsidRDefault="00AF0BB8" w:rsidP="00AF0BB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6EB1" w:rsidRPr="00EB3996" w:rsidRDefault="00786EB1" w:rsidP="00786EB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3996">
        <w:rPr>
          <w:rFonts w:ascii="Times New Roman" w:eastAsia="Calibri" w:hAnsi="Times New Roman" w:cs="Times New Roman"/>
          <w:bCs/>
          <w:sz w:val="26"/>
          <w:szCs w:val="26"/>
        </w:rPr>
        <w:t>Работы по содержанию и благоустройству территорий осуществляются балансодержателями:</w:t>
      </w:r>
    </w:p>
    <w:p w:rsidR="00786EB1" w:rsidRPr="00EB3996" w:rsidRDefault="00786EB1" w:rsidP="00786EB1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3996">
        <w:rPr>
          <w:rFonts w:ascii="Times New Roman" w:eastAsia="Calibri" w:hAnsi="Times New Roman" w:cs="Times New Roman"/>
          <w:bCs/>
          <w:sz w:val="26"/>
          <w:szCs w:val="26"/>
        </w:rPr>
        <w:t xml:space="preserve"> ООПТ ПИП Останкино – АО «ВДНХ-ЭКСПО» и ФГБУН ГБС РАН им. </w:t>
      </w:r>
      <w:proofErr w:type="spellStart"/>
      <w:r w:rsidRPr="00EB3996">
        <w:rPr>
          <w:rFonts w:ascii="Times New Roman" w:eastAsia="Calibri" w:hAnsi="Times New Roman" w:cs="Times New Roman"/>
          <w:bCs/>
          <w:sz w:val="26"/>
          <w:szCs w:val="26"/>
        </w:rPr>
        <w:t>Н.В.Цицина</w:t>
      </w:r>
      <w:proofErr w:type="spellEnd"/>
      <w:r w:rsidRPr="00EB3996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786EB1" w:rsidRPr="00EB3996" w:rsidRDefault="00786EB1" w:rsidP="00786EB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3996">
        <w:rPr>
          <w:rFonts w:ascii="Times New Roman" w:eastAsia="Calibri" w:hAnsi="Times New Roman" w:cs="Times New Roman"/>
          <w:bCs/>
          <w:sz w:val="26"/>
          <w:szCs w:val="26"/>
        </w:rPr>
        <w:t xml:space="preserve">- ООПТ Памятник природы «Устье реки Лихоборки» – ФГБУН ГБС РАН им. </w:t>
      </w:r>
      <w:proofErr w:type="spellStart"/>
      <w:r w:rsidRPr="00EB3996">
        <w:rPr>
          <w:rFonts w:ascii="Times New Roman" w:eastAsia="Calibri" w:hAnsi="Times New Roman" w:cs="Times New Roman"/>
          <w:bCs/>
          <w:sz w:val="26"/>
          <w:szCs w:val="26"/>
        </w:rPr>
        <w:t>Н.В.Цицина</w:t>
      </w:r>
      <w:proofErr w:type="spellEnd"/>
      <w:r w:rsidRPr="00EB399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AF0BB8" w:rsidRPr="002D138A" w:rsidRDefault="00AF0BB8" w:rsidP="00EB399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AF0BB8" w:rsidRPr="002D138A" w:rsidSect="002D138A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990FC9"/>
    <w:multiLevelType w:val="hybridMultilevel"/>
    <w:tmpl w:val="8B8290E8"/>
    <w:lvl w:ilvl="0" w:tplc="B3EC1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C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4E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61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AD8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A0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4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A6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229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2"/>
  </w:num>
  <w:num w:numId="17">
    <w:abstractNumId w:val="3"/>
  </w:num>
  <w:num w:numId="18">
    <w:abstractNumId w:val="14"/>
  </w:num>
  <w:num w:numId="19">
    <w:abstractNumId w:val="0"/>
  </w:num>
  <w:num w:numId="20">
    <w:abstractNumId w:val="5"/>
  </w:num>
  <w:num w:numId="21">
    <w:abstractNumId w:val="2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7DB"/>
    <w:rsid w:val="00041FBE"/>
    <w:rsid w:val="00047D3A"/>
    <w:rsid w:val="0007567E"/>
    <w:rsid w:val="00087E23"/>
    <w:rsid w:val="0009363A"/>
    <w:rsid w:val="000B30A0"/>
    <w:rsid w:val="00124AF1"/>
    <w:rsid w:val="0013495E"/>
    <w:rsid w:val="00156366"/>
    <w:rsid w:val="001833BA"/>
    <w:rsid w:val="00184DAC"/>
    <w:rsid w:val="00196781"/>
    <w:rsid w:val="001C39A6"/>
    <w:rsid w:val="001D2794"/>
    <w:rsid w:val="002125ED"/>
    <w:rsid w:val="00225D7E"/>
    <w:rsid w:val="002266BD"/>
    <w:rsid w:val="00240B0D"/>
    <w:rsid w:val="00242270"/>
    <w:rsid w:val="002619FA"/>
    <w:rsid w:val="00262704"/>
    <w:rsid w:val="00270DC0"/>
    <w:rsid w:val="002D138A"/>
    <w:rsid w:val="002E40C0"/>
    <w:rsid w:val="002F4907"/>
    <w:rsid w:val="0032382D"/>
    <w:rsid w:val="003436C1"/>
    <w:rsid w:val="00371932"/>
    <w:rsid w:val="00375A66"/>
    <w:rsid w:val="003F3013"/>
    <w:rsid w:val="004906D5"/>
    <w:rsid w:val="004B1401"/>
    <w:rsid w:val="004F77DB"/>
    <w:rsid w:val="00506519"/>
    <w:rsid w:val="00510B5F"/>
    <w:rsid w:val="00520D78"/>
    <w:rsid w:val="00527ADC"/>
    <w:rsid w:val="0053331E"/>
    <w:rsid w:val="005565A5"/>
    <w:rsid w:val="005A2CC8"/>
    <w:rsid w:val="005F236C"/>
    <w:rsid w:val="00630213"/>
    <w:rsid w:val="0065116F"/>
    <w:rsid w:val="006820BD"/>
    <w:rsid w:val="006A1FC7"/>
    <w:rsid w:val="006A284F"/>
    <w:rsid w:val="006C062D"/>
    <w:rsid w:val="006D0B40"/>
    <w:rsid w:val="006E4006"/>
    <w:rsid w:val="006E4273"/>
    <w:rsid w:val="006E7B77"/>
    <w:rsid w:val="007156D9"/>
    <w:rsid w:val="007576F9"/>
    <w:rsid w:val="00761B50"/>
    <w:rsid w:val="00774752"/>
    <w:rsid w:val="00786EB1"/>
    <w:rsid w:val="007924A7"/>
    <w:rsid w:val="007E030F"/>
    <w:rsid w:val="007F4BFA"/>
    <w:rsid w:val="00815C16"/>
    <w:rsid w:val="00820124"/>
    <w:rsid w:val="00864EE2"/>
    <w:rsid w:val="008655B7"/>
    <w:rsid w:val="008B209E"/>
    <w:rsid w:val="008C36E4"/>
    <w:rsid w:val="009140FE"/>
    <w:rsid w:val="0092182E"/>
    <w:rsid w:val="009259BE"/>
    <w:rsid w:val="00961102"/>
    <w:rsid w:val="00984421"/>
    <w:rsid w:val="009D1E31"/>
    <w:rsid w:val="00A264C5"/>
    <w:rsid w:val="00A54067"/>
    <w:rsid w:val="00A81BCE"/>
    <w:rsid w:val="00AA2B3E"/>
    <w:rsid w:val="00AB2547"/>
    <w:rsid w:val="00AC6D84"/>
    <w:rsid w:val="00AE2B1D"/>
    <w:rsid w:val="00AF0635"/>
    <w:rsid w:val="00AF0BB8"/>
    <w:rsid w:val="00B01F6F"/>
    <w:rsid w:val="00B04844"/>
    <w:rsid w:val="00B0672B"/>
    <w:rsid w:val="00B507DF"/>
    <w:rsid w:val="00B64D72"/>
    <w:rsid w:val="00B80B2E"/>
    <w:rsid w:val="00BA4548"/>
    <w:rsid w:val="00BB75F0"/>
    <w:rsid w:val="00C40779"/>
    <w:rsid w:val="00C73C66"/>
    <w:rsid w:val="00C84546"/>
    <w:rsid w:val="00C94FAF"/>
    <w:rsid w:val="00C95A2D"/>
    <w:rsid w:val="00CE6B33"/>
    <w:rsid w:val="00D101AB"/>
    <w:rsid w:val="00D361C8"/>
    <w:rsid w:val="00D5482A"/>
    <w:rsid w:val="00D66F1D"/>
    <w:rsid w:val="00D7655C"/>
    <w:rsid w:val="00DC3050"/>
    <w:rsid w:val="00E2415F"/>
    <w:rsid w:val="00E54F81"/>
    <w:rsid w:val="00E55AF9"/>
    <w:rsid w:val="00EA74BD"/>
    <w:rsid w:val="00EB3996"/>
    <w:rsid w:val="00EE2CD4"/>
    <w:rsid w:val="00F0331A"/>
    <w:rsid w:val="00F53B00"/>
    <w:rsid w:val="00F70459"/>
    <w:rsid w:val="00F9284F"/>
    <w:rsid w:val="00FC2B1E"/>
    <w:rsid w:val="00FE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BD"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2017-03-20T12:08:00Z</cp:lastPrinted>
  <dcterms:created xsi:type="dcterms:W3CDTF">2020-12-10T12:08:00Z</dcterms:created>
  <dcterms:modified xsi:type="dcterms:W3CDTF">2021-01-15T08:25:00Z</dcterms:modified>
</cp:coreProperties>
</file>